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94E" w:rsidRDefault="00D0294E" w:rsidP="00B85B9C">
      <w:pPr>
        <w:pStyle w:val="HEADLINE"/>
      </w:pPr>
      <w:r>
        <w:t>The Intelligence of Heating</w:t>
      </w:r>
    </w:p>
    <w:p w:rsidR="00321C97" w:rsidRDefault="00D646C4" w:rsidP="00B85B9C">
      <w:pPr>
        <w:pStyle w:val="SUBHEADLINE0"/>
        <w:rPr>
          <w:b/>
        </w:rPr>
      </w:pPr>
      <w:r>
        <w:t>Daikin</w:t>
      </w:r>
      <w:r w:rsidR="00D0294E">
        <w:t xml:space="preserve"> has launched a new generation of split air</w:t>
      </w:r>
      <w:r w:rsidR="00321C97" w:rsidRPr="00321C97">
        <w:t xml:space="preserve"> </w:t>
      </w:r>
      <w:r w:rsidR="00D0294E">
        <w:t>to air heating systems.</w:t>
      </w:r>
      <w:r w:rsidR="00321C97" w:rsidRPr="00321C97">
        <w:t xml:space="preserve"> </w:t>
      </w:r>
      <w:proofErr w:type="gramStart"/>
      <w:r w:rsidR="00D0294E">
        <w:t>Easy and quick to install, combining energy-efficiency and reliability.</w:t>
      </w:r>
      <w:proofErr w:type="gramEnd"/>
    </w:p>
    <w:p w:rsidR="00321C97" w:rsidRPr="00321C97" w:rsidRDefault="00321C97" w:rsidP="00321C97">
      <w:pPr>
        <w:pStyle w:val="Subheadline"/>
        <w:rPr>
          <w:rFonts w:asciiTheme="minorHAnsi" w:eastAsia="MS Mincho" w:hAnsiTheme="minorHAnsi" w:cs="Times New Roman"/>
          <w:b w:val="0"/>
          <w:bCs/>
          <w:iCs/>
          <w:color w:val="5F5F5F" w:themeColor="background2"/>
          <w:sz w:val="36"/>
          <w:szCs w:val="28"/>
          <w:lang w:val="en-GB" w:eastAsia="en-US"/>
        </w:rPr>
      </w:pPr>
    </w:p>
    <w:p w:rsidR="00D0294E" w:rsidRPr="00D0294E" w:rsidRDefault="00321C97" w:rsidP="00D0294E">
      <w:pPr>
        <w:jc w:val="both"/>
        <w:rPr>
          <w:sz w:val="22"/>
        </w:rPr>
      </w:pPr>
      <w:r w:rsidRPr="00321C97">
        <w:rPr>
          <w:b/>
          <w:sz w:val="22"/>
        </w:rPr>
        <w:t xml:space="preserve">Vienna, </w:t>
      </w:r>
      <w:r w:rsidR="00D0294E">
        <w:rPr>
          <w:b/>
          <w:sz w:val="22"/>
        </w:rPr>
        <w:t>Oct. 27</w:t>
      </w:r>
      <w:r w:rsidR="00D0294E" w:rsidRPr="00D0294E">
        <w:rPr>
          <w:b/>
          <w:sz w:val="22"/>
          <w:vertAlign w:val="superscript"/>
        </w:rPr>
        <w:t>th</w:t>
      </w:r>
      <w:r w:rsidRPr="00321C97">
        <w:rPr>
          <w:b/>
          <w:sz w:val="22"/>
        </w:rPr>
        <w:t>, 20</w:t>
      </w:r>
      <w:r w:rsidR="00D0294E">
        <w:rPr>
          <w:b/>
          <w:sz w:val="22"/>
        </w:rPr>
        <w:t>17</w:t>
      </w:r>
      <w:r w:rsidRPr="00321C97">
        <w:rPr>
          <w:sz w:val="22"/>
        </w:rPr>
        <w:t xml:space="preserve"> </w:t>
      </w:r>
      <w:r w:rsidRPr="00321C97">
        <w:t xml:space="preserve">– </w:t>
      </w:r>
      <w:proofErr w:type="spellStart"/>
      <w:r w:rsidR="00D0294E" w:rsidRPr="00D0294E">
        <w:rPr>
          <w:sz w:val="22"/>
        </w:rPr>
        <w:t>Optimised</w:t>
      </w:r>
      <w:proofErr w:type="spellEnd"/>
      <w:r w:rsidR="00D0294E" w:rsidRPr="00D0294E">
        <w:rPr>
          <w:sz w:val="22"/>
        </w:rPr>
        <w:t xml:space="preserve"> Heating 4 is a heating solution conceived especially for the low ambient temperatures. Equipped with future-proof R-32 refrigerant and incorporating a host of enhanced features, the new </w:t>
      </w:r>
      <w:proofErr w:type="spellStart"/>
      <w:r w:rsidR="00D0294E" w:rsidRPr="00D0294E">
        <w:rPr>
          <w:sz w:val="22"/>
        </w:rPr>
        <w:t>Eurovent</w:t>
      </w:r>
      <w:proofErr w:type="spellEnd"/>
      <w:r w:rsidR="00D0294E" w:rsidRPr="00D0294E">
        <w:rPr>
          <w:sz w:val="22"/>
        </w:rPr>
        <w:t xml:space="preserve"> certified range uses the latest technologies to achieve higher energy efficiency and low running costs</w:t>
      </w:r>
      <w:proofErr w:type="gramStart"/>
      <w:r w:rsidR="00D0294E" w:rsidRPr="00D0294E">
        <w:rPr>
          <w:sz w:val="22"/>
        </w:rPr>
        <w:t>..</w:t>
      </w:r>
      <w:proofErr w:type="gramEnd"/>
      <w:r w:rsidR="00D0294E" w:rsidRPr="00D0294E">
        <w:rPr>
          <w:sz w:val="22"/>
        </w:rPr>
        <w:t xml:space="preserve"> Developed at Daikin’s dedicated European Development Centre, the design was developed in close collaboration with the EDC and Daikin’s dedicated teams in Scandinavia.</w:t>
      </w:r>
    </w:p>
    <w:p w:rsidR="00321C97" w:rsidRDefault="00D0294E" w:rsidP="00D0294E">
      <w:pPr>
        <w:jc w:val="both"/>
        <w:rPr>
          <w:sz w:val="22"/>
        </w:rPr>
      </w:pPr>
      <w:r w:rsidRPr="00D0294E">
        <w:rPr>
          <w:sz w:val="22"/>
        </w:rPr>
        <w:t xml:space="preserve">“With more than 90 years of experience in climate control, we understand what it takes to create a comfortable environment for your home, business or office. That’s why we are proud to introduce </w:t>
      </w:r>
      <w:proofErr w:type="gramStart"/>
      <w:r w:rsidRPr="00D0294E">
        <w:rPr>
          <w:sz w:val="22"/>
        </w:rPr>
        <w:t>the</w:t>
      </w:r>
      <w:proofErr w:type="gramEnd"/>
      <w:r w:rsidRPr="00D0294E">
        <w:rPr>
          <w:sz w:val="22"/>
        </w:rPr>
        <w:t xml:space="preserve"> latest edition to our air to air Split range, the </w:t>
      </w:r>
      <w:proofErr w:type="spellStart"/>
      <w:r w:rsidRPr="00D0294E">
        <w:rPr>
          <w:sz w:val="22"/>
        </w:rPr>
        <w:t>Optimised</w:t>
      </w:r>
      <w:proofErr w:type="spellEnd"/>
      <w:r w:rsidRPr="00D0294E">
        <w:rPr>
          <w:sz w:val="22"/>
        </w:rPr>
        <w:t xml:space="preserve"> Heating 4. “</w:t>
      </w:r>
      <w:proofErr w:type="gramStart"/>
      <w:r w:rsidRPr="00D0294E">
        <w:rPr>
          <w:sz w:val="22"/>
        </w:rPr>
        <w:t>said</w:t>
      </w:r>
      <w:proofErr w:type="gramEnd"/>
      <w:r w:rsidRPr="00D0294E">
        <w:rPr>
          <w:sz w:val="22"/>
        </w:rPr>
        <w:t xml:space="preserve"> </w:t>
      </w:r>
      <w:proofErr w:type="spellStart"/>
      <w:r w:rsidRPr="00D0294E">
        <w:rPr>
          <w:sz w:val="22"/>
        </w:rPr>
        <w:t>Serkan</w:t>
      </w:r>
      <w:proofErr w:type="spellEnd"/>
      <w:r w:rsidRPr="00D0294E">
        <w:rPr>
          <w:sz w:val="22"/>
        </w:rPr>
        <w:t xml:space="preserve"> </w:t>
      </w:r>
      <w:proofErr w:type="spellStart"/>
      <w:r w:rsidRPr="00D0294E">
        <w:rPr>
          <w:sz w:val="22"/>
        </w:rPr>
        <w:t>Ozkan</w:t>
      </w:r>
      <w:proofErr w:type="spellEnd"/>
      <w:r w:rsidRPr="00D0294E">
        <w:rPr>
          <w:sz w:val="22"/>
        </w:rPr>
        <w:t>, Daikin’s Residential Product Manager.</w:t>
      </w:r>
    </w:p>
    <w:p w:rsidR="00D646C4" w:rsidRDefault="00D646C4" w:rsidP="00D646C4">
      <w:pPr>
        <w:spacing w:after="0"/>
        <w:jc w:val="both"/>
        <w:rPr>
          <w:sz w:val="22"/>
        </w:rPr>
      </w:pPr>
    </w:p>
    <w:p w:rsidR="00321C97" w:rsidRPr="00321C97" w:rsidRDefault="00D0294E" w:rsidP="00D25AF7">
      <w:pPr>
        <w:pStyle w:val="Untertitel1"/>
        <w:rPr>
          <w:b/>
        </w:rPr>
      </w:pPr>
      <w:r>
        <w:t>Less is more</w:t>
      </w:r>
    </w:p>
    <w:p w:rsidR="00D0294E" w:rsidRPr="00D0294E" w:rsidRDefault="00D0294E" w:rsidP="00D0294E">
      <w:pPr>
        <w:jc w:val="both"/>
        <w:rPr>
          <w:sz w:val="22"/>
        </w:rPr>
      </w:pPr>
      <w:r w:rsidRPr="00D0294E">
        <w:rPr>
          <w:sz w:val="22"/>
        </w:rPr>
        <w:t>The compact design of this latest system offers maximum flexibility in configuration inside and out with an improved performance that outclasses the market.</w:t>
      </w:r>
    </w:p>
    <w:p w:rsidR="00321C97" w:rsidRDefault="00D0294E" w:rsidP="00D0294E">
      <w:pPr>
        <w:pStyle w:val="RegularText"/>
        <w:rPr>
          <w:rFonts w:asciiTheme="minorHAnsi" w:hAnsiTheme="minorHAnsi"/>
          <w:sz w:val="22"/>
          <w:szCs w:val="22"/>
          <w:lang w:val="en-GB"/>
        </w:rPr>
      </w:pPr>
      <w:r w:rsidRPr="00D0294E">
        <w:rPr>
          <w:rFonts w:asciiTheme="minorHAnsi" w:hAnsiTheme="minorHAnsi"/>
          <w:sz w:val="22"/>
          <w:szCs w:val="22"/>
        </w:rPr>
        <w:t>The new best in class high capacity Compressor is built for an extended heating operation, achieving minimal energy consumption without compromising on comfort even in winter, with the air conditioning operating continuously.</w:t>
      </w:r>
      <w:r w:rsidR="00321C97" w:rsidRPr="00D646C4">
        <w:rPr>
          <w:rFonts w:asciiTheme="minorHAnsi" w:hAnsiTheme="minorHAnsi"/>
          <w:sz w:val="22"/>
          <w:szCs w:val="22"/>
          <w:lang w:val="en-GB"/>
        </w:rPr>
        <w:t xml:space="preserve"> </w:t>
      </w:r>
    </w:p>
    <w:p w:rsidR="00D646C4" w:rsidRPr="00D646C4" w:rsidRDefault="00D646C4" w:rsidP="00D646C4">
      <w:pPr>
        <w:pStyle w:val="RegularText"/>
        <w:spacing w:line="240" w:lineRule="auto"/>
        <w:rPr>
          <w:rFonts w:asciiTheme="minorHAnsi" w:hAnsiTheme="minorHAnsi"/>
          <w:sz w:val="22"/>
          <w:szCs w:val="22"/>
          <w:lang w:val="en-GB"/>
        </w:rPr>
      </w:pPr>
    </w:p>
    <w:p w:rsidR="00321C97" w:rsidRPr="00321C97" w:rsidRDefault="00D0294E" w:rsidP="00321C97">
      <w:pPr>
        <w:pStyle w:val="Subheadline"/>
        <w:rPr>
          <w:rFonts w:asciiTheme="minorHAnsi" w:eastAsia="MS Mincho" w:hAnsiTheme="minorHAnsi" w:cs="Times New Roman"/>
          <w:b w:val="0"/>
          <w:bCs/>
          <w:color w:val="5F5F5F" w:themeColor="background2"/>
          <w:sz w:val="32"/>
          <w:szCs w:val="26"/>
          <w:lang w:val="en-GB" w:eastAsia="en-US"/>
        </w:rPr>
      </w:pPr>
      <w:r>
        <w:rPr>
          <w:rFonts w:asciiTheme="minorHAnsi" w:eastAsia="MS Mincho" w:hAnsiTheme="minorHAnsi" w:cs="Times New Roman"/>
          <w:b w:val="0"/>
          <w:bCs/>
          <w:color w:val="5F5F5F" w:themeColor="background2"/>
          <w:sz w:val="32"/>
          <w:szCs w:val="26"/>
          <w:lang w:val="en-GB" w:eastAsia="en-US"/>
        </w:rPr>
        <w:t>Hand-off control</w:t>
      </w:r>
    </w:p>
    <w:p w:rsidR="00D0294E" w:rsidRPr="00D0294E" w:rsidRDefault="00D0294E" w:rsidP="00D0294E">
      <w:pPr>
        <w:jc w:val="both"/>
        <w:rPr>
          <w:b/>
          <w:bCs/>
          <w:color w:val="00CCFF" w:themeColor="accent1"/>
          <w:sz w:val="22"/>
        </w:rPr>
      </w:pPr>
      <w:r w:rsidRPr="00D0294E">
        <w:rPr>
          <w:sz w:val="22"/>
        </w:rPr>
        <w:t xml:space="preserve">The unit uses Daikin’s Intelligent Eye sensor technology to direct air flow to </w:t>
      </w:r>
      <w:proofErr w:type="spellStart"/>
      <w:r w:rsidRPr="00D0294E">
        <w:rPr>
          <w:sz w:val="22"/>
        </w:rPr>
        <w:t>minimise</w:t>
      </w:r>
      <w:proofErr w:type="spellEnd"/>
      <w:r w:rsidRPr="00D0294E">
        <w:rPr>
          <w:sz w:val="22"/>
        </w:rPr>
        <w:t xml:space="preserve"> draughts, ensuring equal floor- to ceiling- temperatures and to switch the system to an energy efficient mode when the room is unoccupied.</w:t>
      </w:r>
    </w:p>
    <w:p w:rsidR="00D0294E" w:rsidRPr="00D0294E" w:rsidRDefault="00D0294E" w:rsidP="00D0294E">
      <w:pPr>
        <w:jc w:val="both"/>
        <w:rPr>
          <w:sz w:val="22"/>
        </w:rPr>
      </w:pPr>
      <w:r w:rsidRPr="00D0294E">
        <w:rPr>
          <w:sz w:val="22"/>
          <w:lang w:val="cs-CZ"/>
        </w:rPr>
        <w:t>Additionally, the system’s indoor unit is equipped with ‘fireplace logic‘ to improve comfort automatically.  Even if the room temperature reaches the required set temperature by a secondary heatsource such as a fireplace, the fan rotation will not cease but is able to  adjust automatically according to set temperature and ambient temperature.</w:t>
      </w:r>
    </w:p>
    <w:p w:rsidR="00D0294E" w:rsidRDefault="00D0294E" w:rsidP="00D0294E">
      <w:pPr>
        <w:jc w:val="both"/>
        <w:rPr>
          <w:b/>
          <w:bCs/>
          <w:color w:val="00CCFF" w:themeColor="accent1"/>
          <w:sz w:val="22"/>
        </w:rPr>
      </w:pPr>
      <w:r w:rsidRPr="00D0294E">
        <w:rPr>
          <w:sz w:val="22"/>
        </w:rPr>
        <w:lastRenderedPageBreak/>
        <w:t xml:space="preserve">An optional built in Daikin Online Controller, is designed to be clipped inside the indoor unit in a </w:t>
      </w:r>
      <w:proofErr w:type="spellStart"/>
      <w:r w:rsidRPr="00D0294E">
        <w:rPr>
          <w:sz w:val="22"/>
        </w:rPr>
        <w:t>wi-fi</w:t>
      </w:r>
      <w:proofErr w:type="spellEnd"/>
      <w:r w:rsidRPr="00D0294E">
        <w:rPr>
          <w:sz w:val="22"/>
        </w:rPr>
        <w:t xml:space="preserve"> pocket. This space saving facility enables users to schedule, manage and monitor a building’s heating system remotely.</w:t>
      </w:r>
      <w:r w:rsidRPr="00D0294E">
        <w:rPr>
          <w:b/>
          <w:bCs/>
          <w:color w:val="00CCFF" w:themeColor="accent1"/>
          <w:sz w:val="22"/>
        </w:rPr>
        <w:t xml:space="preserve"> </w:t>
      </w:r>
    </w:p>
    <w:p w:rsidR="00D646C4" w:rsidRPr="00D0294E" w:rsidRDefault="00D646C4" w:rsidP="00D646C4">
      <w:pPr>
        <w:spacing w:after="120" w:line="240" w:lineRule="auto"/>
        <w:jc w:val="both"/>
        <w:rPr>
          <w:b/>
          <w:bCs/>
          <w:color w:val="00CCFF" w:themeColor="accent1"/>
          <w:sz w:val="22"/>
        </w:rPr>
      </w:pPr>
    </w:p>
    <w:p w:rsidR="00D0294E" w:rsidRPr="00321C97" w:rsidRDefault="00D0294E" w:rsidP="00D0294E">
      <w:pPr>
        <w:pStyle w:val="Untertitel1"/>
        <w:rPr>
          <w:b/>
        </w:rPr>
      </w:pPr>
      <w:r>
        <w:t>Easy and reliable</w:t>
      </w:r>
    </w:p>
    <w:p w:rsidR="00D0294E" w:rsidRPr="00D0294E" w:rsidRDefault="00D0294E" w:rsidP="00D0294E">
      <w:pPr>
        <w:jc w:val="both"/>
        <w:rPr>
          <w:sz w:val="22"/>
        </w:rPr>
      </w:pPr>
      <w:r w:rsidRPr="00D0294E">
        <w:rPr>
          <w:sz w:val="22"/>
        </w:rPr>
        <w:t xml:space="preserve">The design of the outdoor unit has been enhanced, to remove ice build-up and </w:t>
      </w:r>
      <w:proofErr w:type="spellStart"/>
      <w:r w:rsidRPr="00D0294E">
        <w:rPr>
          <w:sz w:val="22"/>
        </w:rPr>
        <w:t>minimise</w:t>
      </w:r>
      <w:proofErr w:type="spellEnd"/>
      <w:r w:rsidRPr="00D0294E">
        <w:rPr>
          <w:sz w:val="22"/>
        </w:rPr>
        <w:t xml:space="preserve"> noise transmission</w:t>
      </w:r>
    </w:p>
    <w:p w:rsidR="00321C97" w:rsidRPr="00321C97" w:rsidRDefault="00D0294E" w:rsidP="00D0294E">
      <w:pPr>
        <w:jc w:val="both"/>
        <w:rPr>
          <w:sz w:val="22"/>
        </w:rPr>
      </w:pPr>
      <w:r w:rsidRPr="00D0294E">
        <w:rPr>
          <w:sz w:val="22"/>
        </w:rPr>
        <w:t xml:space="preserve">Weighing just 38Kg, the outdoor unit of the </w:t>
      </w:r>
      <w:proofErr w:type="spellStart"/>
      <w:r w:rsidRPr="00D0294E">
        <w:rPr>
          <w:sz w:val="22"/>
        </w:rPr>
        <w:t>Optimised</w:t>
      </w:r>
      <w:proofErr w:type="spellEnd"/>
      <w:r w:rsidRPr="00D0294E">
        <w:rPr>
          <w:sz w:val="22"/>
        </w:rPr>
        <w:t xml:space="preserve"> Heating 4 system is light and compact enough to mount onto a wall. The new range is built to ensure a quick and easy installation process for installers as well as to keep you warm.</w:t>
      </w:r>
    </w:p>
    <w:p w:rsidR="00D0294E" w:rsidRPr="00D0294E" w:rsidRDefault="00D0294E" w:rsidP="00D0294E">
      <w:pPr>
        <w:jc w:val="both"/>
        <w:rPr>
          <w:b/>
          <w:sz w:val="22"/>
        </w:rPr>
      </w:pPr>
      <w:r w:rsidRPr="00D0294E">
        <w:rPr>
          <w:sz w:val="22"/>
        </w:rPr>
        <w:t xml:space="preserve">For more information </w:t>
      </w:r>
      <w:hyperlink r:id="rId9" w:history="1">
        <w:r w:rsidRPr="00D0294E">
          <w:rPr>
            <w:rStyle w:val="Hyperlink"/>
            <w:sz w:val="22"/>
          </w:rPr>
          <w:t xml:space="preserve">click here </w:t>
        </w:r>
      </w:hyperlink>
      <w:r w:rsidRPr="00D0294E">
        <w:rPr>
          <w:sz w:val="22"/>
        </w:rPr>
        <w:t xml:space="preserve"> </w:t>
      </w:r>
    </w:p>
    <w:p w:rsidR="00D646C4" w:rsidRDefault="00D646C4" w:rsidP="00D646C4">
      <w:pPr>
        <w:pStyle w:val="Heading4"/>
        <w:numPr>
          <w:ilvl w:val="0"/>
          <w:numId w:val="0"/>
        </w:numPr>
        <w:tabs>
          <w:tab w:val="left" w:pos="720"/>
        </w:tabs>
        <w:spacing w:after="240"/>
        <w:rPr>
          <w:b w:val="0"/>
        </w:rPr>
      </w:pPr>
      <w:bookmarkStart w:id="0" w:name="_GoBack"/>
      <w:bookmarkEnd w:id="0"/>
    </w:p>
    <w:p w:rsidR="00D646C4" w:rsidRDefault="00D646C4" w:rsidP="00D646C4">
      <w:pPr>
        <w:pStyle w:val="Heading4"/>
        <w:numPr>
          <w:ilvl w:val="0"/>
          <w:numId w:val="0"/>
        </w:numPr>
        <w:tabs>
          <w:tab w:val="left" w:pos="720"/>
        </w:tabs>
        <w:spacing w:after="240"/>
        <w:rPr>
          <w:b w:val="0"/>
        </w:rPr>
      </w:pPr>
      <w:r>
        <w:rPr>
          <w:b w:val="0"/>
        </w:rPr>
        <w:t xml:space="preserve">DAIKIN </w:t>
      </w:r>
      <w:proofErr w:type="spellStart"/>
      <w:r>
        <w:rPr>
          <w:b w:val="0"/>
        </w:rPr>
        <w:t>Airconditioning</w:t>
      </w:r>
      <w:proofErr w:type="spellEnd"/>
      <w:r>
        <w:rPr>
          <w:b w:val="0"/>
        </w:rPr>
        <w:t xml:space="preserve"> Central Europe </w:t>
      </w:r>
    </w:p>
    <w:p w:rsidR="00D646C4" w:rsidRDefault="00D646C4" w:rsidP="00D646C4">
      <w:pPr>
        <w:autoSpaceDE w:val="0"/>
        <w:autoSpaceDN w:val="0"/>
        <w:adjustRightInd w:val="0"/>
        <w:spacing w:line="360" w:lineRule="auto"/>
        <w:rPr>
          <w:rFonts w:eastAsia="Times New Roman" w:cstheme="minorHAnsi"/>
          <w:szCs w:val="20"/>
          <w:lang w:val="en-GB" w:eastAsia="de-AT"/>
        </w:rPr>
      </w:pPr>
      <w:r>
        <w:rPr>
          <w:rFonts w:eastAsia="Times New Roman" w:cstheme="minorHAnsi"/>
          <w:szCs w:val="20"/>
          <w:lang w:val="en-GB" w:eastAsia="de-AT"/>
        </w:rPr>
        <w:t xml:space="preserve">Daikin </w:t>
      </w:r>
      <w:proofErr w:type="spellStart"/>
      <w:r>
        <w:rPr>
          <w:rFonts w:eastAsia="Times New Roman" w:cstheme="minorHAnsi"/>
          <w:szCs w:val="20"/>
          <w:lang w:val="en-GB" w:eastAsia="de-AT"/>
        </w:rPr>
        <w:t>Airconditioning</w:t>
      </w:r>
      <w:proofErr w:type="spellEnd"/>
      <w:r>
        <w:rPr>
          <w:rFonts w:eastAsia="Times New Roman" w:cstheme="minorHAnsi"/>
          <w:szCs w:val="20"/>
          <w:lang w:val="en-GB" w:eastAsia="de-AT"/>
        </w:rPr>
        <w:t xml:space="preserve"> Central Europe was founded in 1999 with </w:t>
      </w:r>
      <w:proofErr w:type="gramStart"/>
      <w:r>
        <w:rPr>
          <w:rFonts w:eastAsia="Times New Roman" w:cstheme="minorHAnsi"/>
          <w:szCs w:val="20"/>
          <w:lang w:val="en-GB" w:eastAsia="de-AT"/>
        </w:rPr>
        <w:t>its</w:t>
      </w:r>
      <w:proofErr w:type="gramEnd"/>
      <w:r>
        <w:rPr>
          <w:rFonts w:eastAsia="Times New Roman" w:cstheme="minorHAnsi"/>
          <w:szCs w:val="20"/>
          <w:lang w:val="en-GB" w:eastAsia="de-AT"/>
        </w:rPr>
        <w:t xml:space="preserve"> headquarter in </w:t>
      </w:r>
      <w:proofErr w:type="spellStart"/>
      <w:r>
        <w:rPr>
          <w:rFonts w:eastAsia="Times New Roman" w:cstheme="minorHAnsi"/>
          <w:szCs w:val="20"/>
          <w:lang w:val="en-GB" w:eastAsia="de-AT"/>
        </w:rPr>
        <w:t>Brunn</w:t>
      </w:r>
      <w:proofErr w:type="spellEnd"/>
      <w:r>
        <w:rPr>
          <w:rFonts w:eastAsia="Times New Roman" w:cstheme="minorHAnsi"/>
          <w:szCs w:val="20"/>
          <w:lang w:val="en-GB" w:eastAsia="de-AT"/>
        </w:rPr>
        <w:t xml:space="preserve"> am </w:t>
      </w:r>
      <w:proofErr w:type="spellStart"/>
      <w:r>
        <w:rPr>
          <w:rFonts w:eastAsia="Times New Roman" w:cstheme="minorHAnsi"/>
          <w:szCs w:val="20"/>
          <w:lang w:val="en-GB" w:eastAsia="de-AT"/>
        </w:rPr>
        <w:t>Gebirge</w:t>
      </w:r>
      <w:proofErr w:type="spellEnd"/>
      <w:r>
        <w:rPr>
          <w:rFonts w:eastAsia="Times New Roman" w:cstheme="minorHAnsi"/>
          <w:szCs w:val="20"/>
          <w:lang w:val="en-GB" w:eastAsia="de-AT"/>
        </w:rPr>
        <w:t xml:space="preserve">, Austria. The product portfolio comprises products and solutions for heating, cooling, ventilation, </w:t>
      </w:r>
      <w:proofErr w:type="spellStart"/>
      <w:r>
        <w:rPr>
          <w:rFonts w:eastAsia="Times New Roman" w:cstheme="minorHAnsi"/>
          <w:szCs w:val="20"/>
          <w:lang w:val="en-GB" w:eastAsia="de-AT"/>
        </w:rPr>
        <w:t>airconditioning</w:t>
      </w:r>
      <w:proofErr w:type="spellEnd"/>
      <w:r>
        <w:rPr>
          <w:rFonts w:eastAsia="Times New Roman" w:cstheme="minorHAnsi"/>
          <w:szCs w:val="20"/>
          <w:lang w:val="en-GB" w:eastAsia="de-AT"/>
        </w:rPr>
        <w:t xml:space="preserve"> and refrigeration. Roughly 230 employees are in charge of the sales and service activities in 15 countries in Central- and Eastern Europe (Austria, Czech Republic, Slovakia, Hungary, Romania, Bulgaria, Moldavia, Slovenia, Serbia, Croatia, Bosnia &amp; Herzegovina, Macedonia, Montenegro, Kosovo, Albania).</w:t>
      </w:r>
    </w:p>
    <w:p w:rsidR="00321C97" w:rsidRPr="00321C97" w:rsidRDefault="00321C97" w:rsidP="00321C97">
      <w:pPr>
        <w:pStyle w:val="Heading4"/>
        <w:numPr>
          <w:ilvl w:val="0"/>
          <w:numId w:val="0"/>
        </w:numPr>
        <w:rPr>
          <w:b w:val="0"/>
        </w:rPr>
      </w:pPr>
      <w:proofErr w:type="gramStart"/>
      <w:r w:rsidRPr="00321C97">
        <w:rPr>
          <w:b w:val="0"/>
        </w:rPr>
        <w:t>About Daikin Europe N.V.</w:t>
      </w:r>
      <w:proofErr w:type="gramEnd"/>
    </w:p>
    <w:p w:rsidR="00321C97" w:rsidRPr="00321C97" w:rsidRDefault="00321C97" w:rsidP="00321C97">
      <w:pPr>
        <w:pStyle w:val="TEXT-Boilerplateandcontact"/>
        <w:rPr>
          <w:rFonts w:asciiTheme="minorHAnsi" w:hAnsiTheme="minorHAnsi"/>
        </w:rPr>
      </w:pPr>
      <w:r w:rsidRPr="00321C97">
        <w:rPr>
          <w:rFonts w:asciiTheme="minorHAnsi" w:hAnsiTheme="minorHAnsi"/>
        </w:rPr>
        <w:t>Daikin Europe N.V. is a wholly-owned subsidiary of Daikin Industries Limited and a major European producer of air conditioners, heating systems and refrigeration equipment, with approximately 6946 employees throughout Europe and major manufacturing facilities based in Belgium, the Czech Republic, Germany, Italy, Turkey and the UK.</w:t>
      </w:r>
    </w:p>
    <w:p w:rsidR="00321C97" w:rsidRDefault="00321C97" w:rsidP="00321C97">
      <w:pPr>
        <w:pStyle w:val="TEXT-Boilerplateandcontact"/>
        <w:rPr>
          <w:rFonts w:asciiTheme="minorHAnsi" w:hAnsiTheme="minorHAnsi"/>
        </w:rPr>
      </w:pPr>
      <w:r w:rsidRPr="00321C97">
        <w:rPr>
          <w:rFonts w:asciiTheme="minorHAnsi" w:hAnsiTheme="minorHAnsi"/>
        </w:rPr>
        <w:t>Globally, Daikin is renowned for its pioneering approach to product development and the unrivalled quality and versatility of its integrated solutions. With more than 90 years’ experience in the design and manufacture of heating and cooling technologies, Daikin is a market leader in heat pump technology.</w:t>
      </w:r>
    </w:p>
    <w:p w:rsidR="00321C97" w:rsidRDefault="00321C97" w:rsidP="00321C97">
      <w:pPr>
        <w:pStyle w:val="TEXT-Boilerplateandcontact"/>
        <w:rPr>
          <w:rFonts w:asciiTheme="minorHAnsi" w:hAnsiTheme="minorHAnsi"/>
        </w:rPr>
      </w:pPr>
    </w:p>
    <w:p w:rsidR="00321C97" w:rsidRPr="00321C97" w:rsidRDefault="00321C97" w:rsidP="00321C97">
      <w:pPr>
        <w:pStyle w:val="Subheadline"/>
        <w:spacing w:after="60"/>
        <w:rPr>
          <w:rFonts w:asciiTheme="minorHAnsi" w:eastAsia="MS Mincho" w:hAnsiTheme="minorHAnsi" w:cs="Times New Roman"/>
          <w:b w:val="0"/>
          <w:bCs/>
          <w:color w:val="5F5F5F" w:themeColor="background2"/>
          <w:sz w:val="22"/>
          <w:szCs w:val="26"/>
          <w:lang w:val="en-GB" w:eastAsia="en-US"/>
        </w:rPr>
      </w:pPr>
      <w:r w:rsidRPr="00321C97">
        <w:rPr>
          <w:rFonts w:asciiTheme="minorHAnsi" w:eastAsia="MS Mincho" w:hAnsiTheme="minorHAnsi" w:cs="Times New Roman"/>
          <w:b w:val="0"/>
          <w:bCs/>
          <w:color w:val="5F5F5F" w:themeColor="background2"/>
          <w:sz w:val="22"/>
          <w:szCs w:val="26"/>
          <w:lang w:val="en-GB" w:eastAsia="en-US"/>
        </w:rPr>
        <w:t xml:space="preserve">Press contact: </w:t>
      </w:r>
    </w:p>
    <w:p w:rsidR="00321C97" w:rsidRPr="00321C97"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321C97">
        <w:rPr>
          <w:rFonts w:asciiTheme="minorHAnsi" w:hAnsiTheme="minorHAnsi" w:cstheme="minorHAnsi"/>
          <w:sz w:val="18"/>
          <w:szCs w:val="20"/>
          <w:lang w:val="en-GB"/>
        </w:rPr>
        <w:t>Marijke Slijkhuis</w:t>
      </w:r>
    </w:p>
    <w:p w:rsidR="00321C97" w:rsidRPr="00321C97"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321C97">
        <w:rPr>
          <w:rFonts w:asciiTheme="minorHAnsi" w:hAnsiTheme="minorHAnsi" w:cstheme="minorHAnsi"/>
          <w:sz w:val="18"/>
          <w:szCs w:val="20"/>
          <w:lang w:val="en-GB"/>
        </w:rPr>
        <w:t xml:space="preserve">Marketing &amp; Communication, Daikin </w:t>
      </w:r>
      <w:proofErr w:type="spellStart"/>
      <w:r w:rsidRPr="00321C97">
        <w:rPr>
          <w:rFonts w:asciiTheme="minorHAnsi" w:hAnsiTheme="minorHAnsi" w:cstheme="minorHAnsi"/>
          <w:sz w:val="18"/>
          <w:szCs w:val="20"/>
          <w:lang w:val="en-GB"/>
        </w:rPr>
        <w:t>Airconditioning</w:t>
      </w:r>
      <w:proofErr w:type="spellEnd"/>
      <w:r w:rsidRPr="00321C97">
        <w:rPr>
          <w:rFonts w:asciiTheme="minorHAnsi" w:hAnsiTheme="minorHAnsi" w:cstheme="minorHAnsi"/>
          <w:sz w:val="18"/>
          <w:szCs w:val="20"/>
          <w:lang w:val="en-GB"/>
        </w:rPr>
        <w:t xml:space="preserve"> Central Europe </w:t>
      </w:r>
      <w:proofErr w:type="spellStart"/>
      <w:r w:rsidRPr="00321C97">
        <w:rPr>
          <w:rFonts w:asciiTheme="minorHAnsi" w:hAnsiTheme="minorHAnsi" w:cstheme="minorHAnsi"/>
          <w:sz w:val="18"/>
          <w:szCs w:val="20"/>
          <w:lang w:val="en-GB"/>
        </w:rPr>
        <w:t>HandelsgmbH</w:t>
      </w:r>
      <w:proofErr w:type="spellEnd"/>
    </w:p>
    <w:p w:rsidR="00321C97" w:rsidRPr="00D646C4" w:rsidRDefault="00321C97" w:rsidP="00321C97">
      <w:pPr>
        <w:pStyle w:val="NormalWeb"/>
        <w:spacing w:before="0" w:beforeAutospacing="0" w:after="0" w:afterAutospacing="0" w:line="260" w:lineRule="exact"/>
        <w:rPr>
          <w:rFonts w:asciiTheme="minorHAnsi" w:hAnsiTheme="minorHAnsi" w:cstheme="minorHAnsi"/>
          <w:sz w:val="18"/>
          <w:szCs w:val="20"/>
          <w:lang w:val="de-AT"/>
        </w:rPr>
      </w:pPr>
      <w:r w:rsidRPr="00D646C4">
        <w:rPr>
          <w:rFonts w:asciiTheme="minorHAnsi" w:hAnsiTheme="minorHAnsi" w:cstheme="minorHAnsi"/>
          <w:sz w:val="18"/>
          <w:szCs w:val="20"/>
          <w:lang w:val="de-AT"/>
        </w:rPr>
        <w:t xml:space="preserve">Tel.: 43 (0)2236 32557-175 </w:t>
      </w:r>
    </w:p>
    <w:p w:rsidR="00321C97" w:rsidRPr="00D646C4" w:rsidRDefault="00321C97" w:rsidP="00321C97">
      <w:pPr>
        <w:pStyle w:val="NormalWeb"/>
        <w:spacing w:before="0" w:beforeAutospacing="0" w:after="0" w:afterAutospacing="0" w:line="260" w:lineRule="exact"/>
        <w:rPr>
          <w:rFonts w:asciiTheme="minorHAnsi" w:hAnsiTheme="minorHAnsi" w:cstheme="minorHAnsi"/>
          <w:sz w:val="18"/>
          <w:szCs w:val="20"/>
          <w:lang w:val="de-AT"/>
        </w:rPr>
      </w:pPr>
      <w:r w:rsidRPr="00D646C4">
        <w:rPr>
          <w:rFonts w:asciiTheme="minorHAnsi" w:hAnsiTheme="minorHAnsi" w:cstheme="minorHAnsi"/>
          <w:sz w:val="18"/>
          <w:szCs w:val="20"/>
          <w:lang w:val="de-AT"/>
        </w:rPr>
        <w:t>Mail: slijkhuis.m@daikin.at</w:t>
      </w:r>
    </w:p>
    <w:p w:rsidR="00321C97" w:rsidRPr="00B85B9C" w:rsidRDefault="00321C97" w:rsidP="006970EE">
      <w:pPr>
        <w:pStyle w:val="NormalWeb"/>
        <w:spacing w:before="0" w:beforeAutospacing="0" w:after="0" w:afterAutospacing="0" w:line="260" w:lineRule="exact"/>
        <w:rPr>
          <w:rFonts w:asciiTheme="minorHAnsi" w:hAnsiTheme="minorHAnsi" w:cs="Arial"/>
          <w:lang w:val="de-AT"/>
        </w:rPr>
      </w:pPr>
      <w:proofErr w:type="spellStart"/>
      <w:r w:rsidRPr="00B85B9C">
        <w:rPr>
          <w:rFonts w:asciiTheme="minorHAnsi" w:hAnsiTheme="minorHAnsi" w:cstheme="minorHAnsi"/>
          <w:sz w:val="18"/>
          <w:szCs w:val="20"/>
          <w:lang w:val="de-AT"/>
        </w:rPr>
        <w:t>campus</w:t>
      </w:r>
      <w:proofErr w:type="spellEnd"/>
      <w:r w:rsidRPr="00B85B9C">
        <w:rPr>
          <w:rFonts w:asciiTheme="minorHAnsi" w:hAnsiTheme="minorHAnsi" w:cstheme="minorHAnsi"/>
          <w:sz w:val="18"/>
          <w:szCs w:val="20"/>
          <w:lang w:val="de-AT"/>
        </w:rPr>
        <w:t xml:space="preserve"> 21, Europaring F12/402, 2345 Brunn am Gebirge, Austria  </w:t>
      </w:r>
    </w:p>
    <w:sectPr w:rsidR="00321C97" w:rsidRPr="00B85B9C" w:rsidSect="00321C97">
      <w:headerReference w:type="default" r:id="rId10"/>
      <w:footerReference w:type="default" r:id="rId11"/>
      <w:pgSz w:w="11907" w:h="16839" w:code="9"/>
      <w:pgMar w:top="1417" w:right="1417" w:bottom="1134" w:left="1417" w:header="45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C97" w:rsidRDefault="00321C97" w:rsidP="000C65B2">
      <w:pPr>
        <w:spacing w:after="0" w:line="240" w:lineRule="auto"/>
      </w:pPr>
      <w:r>
        <w:separator/>
      </w:r>
    </w:p>
  </w:endnote>
  <w:endnote w:type="continuationSeparator" w:id="0">
    <w:p w:rsidR="00321C97" w:rsidRDefault="00321C97" w:rsidP="000C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00C" w:rsidRDefault="00C7000C" w:rsidP="005250A2">
    <w:pPr>
      <w:pStyle w:val="Footer"/>
      <w:ind w:hanging="1440"/>
      <w:rPr>
        <w:noProof/>
      </w:rPr>
    </w:pPr>
  </w:p>
  <w:p w:rsidR="005250A2" w:rsidRDefault="00C7000C" w:rsidP="00B44556">
    <w:pPr>
      <w:pStyle w:val="Footer"/>
      <w:ind w:hanging="720"/>
    </w:pPr>
    <w:r>
      <w:rPr>
        <w:noProof/>
        <w:lang w:val="en-GB" w:eastAsia="ja-JP"/>
      </w:rPr>
      <w:drawing>
        <wp:anchor distT="0" distB="0" distL="114300" distR="114300" simplePos="0" relativeHeight="251658240" behindDoc="1" locked="0" layoutInCell="1" allowOverlap="1">
          <wp:simplePos x="0" y="0"/>
          <wp:positionH relativeFrom="column">
            <wp:posOffset>-458470</wp:posOffset>
          </wp:positionH>
          <wp:positionV relativeFrom="paragraph">
            <wp:posOffset>-1207135</wp:posOffset>
          </wp:positionV>
          <wp:extent cx="7562850" cy="1346835"/>
          <wp:effectExtent l="0" t="0" r="0" b="5715"/>
          <wp:wrapThrough wrapText="bothSides">
            <wp:wrapPolygon edited="0">
              <wp:start x="0" y="0"/>
              <wp:lineTo x="0" y="21386"/>
              <wp:lineTo x="21546" y="21386"/>
              <wp:lineTo x="21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footer-city-small_no-site.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346835"/>
                  </a:xfrm>
                  <a:prstGeom prst="rect">
                    <a:avLst/>
                  </a:prstGeom>
                </pic:spPr>
              </pic:pic>
            </a:graphicData>
          </a:graphic>
          <wp14:sizeRelH relativeFrom="page">
            <wp14:pctWidth>0</wp14:pctWidth>
          </wp14:sizeRelH>
          <wp14:sizeRelV relativeFrom="page">
            <wp14:pctHeight>0</wp14:pctHeight>
          </wp14:sizeRelV>
        </wp:anchor>
      </w:drawing>
    </w:r>
  </w:p>
  <w:p w:rsidR="005250A2" w:rsidRDefault="005250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C97" w:rsidRDefault="00321C97" w:rsidP="000C65B2">
      <w:pPr>
        <w:spacing w:after="0" w:line="240" w:lineRule="auto"/>
      </w:pPr>
      <w:r>
        <w:separator/>
      </w:r>
    </w:p>
  </w:footnote>
  <w:footnote w:type="continuationSeparator" w:id="0">
    <w:p w:rsidR="00321C97" w:rsidRDefault="00321C97" w:rsidP="000C65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049" w:rsidRPr="00D54049" w:rsidRDefault="00D54049" w:rsidP="00330ABB">
    <w:pPr>
      <w:pStyle w:val="Header"/>
      <w:tabs>
        <w:tab w:val="clear" w:pos="9026"/>
        <w:tab w:val="left" w:pos="0"/>
        <w:tab w:val="right" w:pos="9810"/>
      </w:tabs>
      <w:ind w:right="-783"/>
      <w:jc w:val="right"/>
      <w:rPr>
        <w:sz w:val="16"/>
      </w:rPr>
    </w:pPr>
  </w:p>
  <w:tbl>
    <w:tblPr>
      <w:tblStyle w:val="TableGrid"/>
      <w:tblW w:w="9822" w:type="dxa"/>
      <w:tblInd w:w="-612" w:type="dxa"/>
      <w:tblBorders>
        <w:top w:val="single" w:sz="4" w:space="0" w:color="FFFFFF" w:themeColor="text1"/>
        <w:left w:val="single" w:sz="4" w:space="0" w:color="FFFFFF" w:themeColor="text1"/>
        <w:bottom w:val="single" w:sz="4" w:space="0" w:color="FFFFFF" w:themeColor="text1"/>
        <w:right w:val="single" w:sz="4" w:space="0" w:color="FFFFFF" w:themeColor="text1"/>
        <w:insideH w:val="single" w:sz="4" w:space="0" w:color="FFFFFF" w:themeColor="text1"/>
        <w:insideV w:val="single" w:sz="4" w:space="0" w:color="FFFFFF" w:themeColor="text1"/>
      </w:tblBorders>
      <w:tblLook w:val="04A0" w:firstRow="1" w:lastRow="0" w:firstColumn="1" w:lastColumn="0" w:noHBand="0" w:noVBand="1"/>
    </w:tblPr>
    <w:tblGrid>
      <w:gridCol w:w="4681"/>
      <w:gridCol w:w="5141"/>
    </w:tblGrid>
    <w:tr w:rsidR="00FC3E62" w:rsidTr="006970EE">
      <w:trPr>
        <w:trHeight w:val="907"/>
      </w:trPr>
      <w:tc>
        <w:tcPr>
          <w:tcW w:w="4681" w:type="dxa"/>
          <w:vMerge w:val="restart"/>
        </w:tcPr>
        <w:p w:rsidR="00FC3E62" w:rsidRDefault="006970EE" w:rsidP="00321C97">
          <w:pPr>
            <w:pStyle w:val="Header"/>
          </w:pPr>
          <w:r w:rsidRPr="00D54049">
            <w:rPr>
              <w:noProof/>
              <w:sz w:val="16"/>
              <w:lang w:val="en-GB" w:eastAsia="ja-JP"/>
            </w:rPr>
            <w:drawing>
              <wp:anchor distT="0" distB="0" distL="114300" distR="114300" simplePos="0" relativeHeight="251659264" behindDoc="1" locked="0" layoutInCell="1" allowOverlap="1" wp14:anchorId="5C27AE7A" wp14:editId="795D590E">
                <wp:simplePos x="0" y="0"/>
                <wp:positionH relativeFrom="column">
                  <wp:posOffset>328930</wp:posOffset>
                </wp:positionH>
                <wp:positionV relativeFrom="paragraph">
                  <wp:posOffset>130810</wp:posOffset>
                </wp:positionV>
                <wp:extent cx="1524000" cy="323850"/>
                <wp:effectExtent l="0" t="0" r="0" b="0"/>
                <wp:wrapTight wrapText="bothSides">
                  <wp:wrapPolygon edited="0">
                    <wp:start x="0" y="0"/>
                    <wp:lineTo x="0" y="20329"/>
                    <wp:lineTo x="21330" y="20329"/>
                    <wp:lineTo x="21330" y="0"/>
                    <wp:lineTo x="0" y="0"/>
                  </wp:wrapPolygon>
                </wp:wrapTight>
                <wp:docPr id="6" name="Picture 6" descr="logo_for_wor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or_word_"/>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4444"/>
                        <a:stretch/>
                      </pic:blipFill>
                      <pic:spPr bwMode="auto">
                        <a:xfrm>
                          <a:off x="0" y="0"/>
                          <a:ext cx="1524000" cy="323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141" w:type="dxa"/>
          <w:vAlign w:val="center"/>
        </w:tcPr>
        <w:p w:rsidR="006970EE" w:rsidRDefault="006970EE" w:rsidP="00330ABB">
          <w:pPr>
            <w:pStyle w:val="Header"/>
            <w:tabs>
              <w:tab w:val="clear" w:pos="4513"/>
            </w:tabs>
            <w:ind w:right="-18"/>
            <w:jc w:val="right"/>
            <w:rPr>
              <w:color w:val="5F5F5F" w:themeColor="background2"/>
              <w:sz w:val="28"/>
            </w:rPr>
          </w:pPr>
        </w:p>
        <w:p w:rsidR="00FC3E62" w:rsidRDefault="00321C97" w:rsidP="00330ABB">
          <w:pPr>
            <w:pStyle w:val="Header"/>
            <w:tabs>
              <w:tab w:val="clear" w:pos="4513"/>
            </w:tabs>
            <w:ind w:right="-18"/>
            <w:jc w:val="right"/>
          </w:pPr>
          <w:r w:rsidRPr="00321C97">
            <w:rPr>
              <w:color w:val="5F5F5F" w:themeColor="background2"/>
              <w:sz w:val="28"/>
            </w:rPr>
            <w:t>PRESS RELEASE</w:t>
          </w:r>
        </w:p>
      </w:tc>
    </w:tr>
    <w:tr w:rsidR="00FC3E62" w:rsidTr="006970EE">
      <w:trPr>
        <w:trHeight w:val="159"/>
      </w:trPr>
      <w:tc>
        <w:tcPr>
          <w:tcW w:w="4681" w:type="dxa"/>
          <w:vMerge/>
        </w:tcPr>
        <w:p w:rsidR="00FC3E62" w:rsidRDefault="00FC3E62" w:rsidP="00FC3E62">
          <w:pPr>
            <w:pStyle w:val="Header"/>
            <w:ind w:hanging="108"/>
          </w:pPr>
        </w:p>
      </w:tc>
      <w:tc>
        <w:tcPr>
          <w:tcW w:w="5141" w:type="dxa"/>
        </w:tcPr>
        <w:p w:rsidR="00FC3E62" w:rsidRPr="00FC3E62" w:rsidRDefault="00B85B9C" w:rsidP="00FC3E62">
          <w:pPr>
            <w:pStyle w:val="Footer"/>
            <w:jc w:val="right"/>
            <w:rPr>
              <w:rFonts w:eastAsiaTheme="majorEastAsia" w:cstheme="majorBidi"/>
              <w:color w:val="5F5F5F" w:themeColor="background2"/>
              <w:sz w:val="16"/>
              <w:szCs w:val="16"/>
            </w:rPr>
          </w:pPr>
          <w:r>
            <w:rPr>
              <w:color w:val="5F5F5F" w:themeColor="background2"/>
              <w:sz w:val="16"/>
              <w:szCs w:val="16"/>
            </w:rPr>
            <w:t xml:space="preserve">Page </w:t>
          </w:r>
          <w:r w:rsidR="00FC3E62" w:rsidRPr="00FC3E62">
            <w:rPr>
              <w:color w:val="5F5F5F" w:themeColor="background2"/>
              <w:sz w:val="16"/>
              <w:szCs w:val="16"/>
            </w:rPr>
            <w:fldChar w:fldCharType="begin"/>
          </w:r>
          <w:r w:rsidR="00FC3E62" w:rsidRPr="00FC3E62">
            <w:rPr>
              <w:color w:val="5F5F5F" w:themeColor="background2"/>
              <w:sz w:val="16"/>
              <w:szCs w:val="16"/>
            </w:rPr>
            <w:instrText xml:space="preserve"> PAGE    \* MERGEFORMAT </w:instrText>
          </w:r>
          <w:r w:rsidR="00FC3E62" w:rsidRPr="00FC3E62">
            <w:rPr>
              <w:color w:val="5F5F5F" w:themeColor="background2"/>
              <w:sz w:val="16"/>
              <w:szCs w:val="16"/>
            </w:rPr>
            <w:fldChar w:fldCharType="separate"/>
          </w:r>
          <w:r w:rsidR="001A4A43" w:rsidRPr="001A4A43">
            <w:rPr>
              <w:rFonts w:eastAsiaTheme="majorEastAsia" w:cstheme="majorBidi"/>
              <w:noProof/>
              <w:color w:val="5F5F5F" w:themeColor="background2"/>
              <w:sz w:val="16"/>
              <w:szCs w:val="16"/>
            </w:rPr>
            <w:t>1</w:t>
          </w:r>
          <w:r w:rsidR="00FC3E62" w:rsidRPr="00FC3E62">
            <w:rPr>
              <w:rFonts w:eastAsiaTheme="majorEastAsia" w:cstheme="majorBidi"/>
              <w:noProof/>
              <w:color w:val="5F5F5F" w:themeColor="background2"/>
              <w:sz w:val="16"/>
              <w:szCs w:val="16"/>
            </w:rPr>
            <w:fldChar w:fldCharType="end"/>
          </w:r>
        </w:p>
      </w:tc>
    </w:tr>
  </w:tbl>
  <w:p w:rsidR="00A419DD" w:rsidRDefault="00A419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062686"/>
    <w:multiLevelType w:val="hybridMultilevel"/>
    <w:tmpl w:val="5066B21A"/>
    <w:lvl w:ilvl="0" w:tplc="5254CC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540376A"/>
    <w:multiLevelType w:val="hybridMultilevel"/>
    <w:tmpl w:val="EA1AAE4C"/>
    <w:lvl w:ilvl="0" w:tplc="D2BC170E">
      <w:numFmt w:val="bullet"/>
      <w:lvlText w:val="-"/>
      <w:lvlJc w:val="left"/>
      <w:pPr>
        <w:ind w:left="720" w:hanging="360"/>
      </w:pPr>
      <w:rPr>
        <w:rFonts w:ascii="Helv" w:eastAsiaTheme="minorEastAsia" w:hAnsi="Helv" w:cs="Helv"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7AF7C5B"/>
    <w:multiLevelType w:val="hybridMultilevel"/>
    <w:tmpl w:val="006A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A5A32EC"/>
    <w:multiLevelType w:val="multilevel"/>
    <w:tmpl w:val="E812BF2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nsid w:val="7EB664F2"/>
    <w:multiLevelType w:val="hybridMultilevel"/>
    <w:tmpl w:val="EF16E7C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 w:numId="6">
    <w:abstractNumId w:val="3"/>
  </w:num>
  <w:num w:numId="7">
    <w:abstractNumId w:val="3"/>
  </w:num>
  <w:num w:numId="8">
    <w:abstractNumId w:val="3"/>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hyphenationZone w:val="425"/>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C97"/>
    <w:rsid w:val="00012A26"/>
    <w:rsid w:val="0002718E"/>
    <w:rsid w:val="00032BAB"/>
    <w:rsid w:val="00034675"/>
    <w:rsid w:val="0005346B"/>
    <w:rsid w:val="000551D5"/>
    <w:rsid w:val="00055966"/>
    <w:rsid w:val="00063F4C"/>
    <w:rsid w:val="00077AD3"/>
    <w:rsid w:val="000A7D2F"/>
    <w:rsid w:val="000B6BD3"/>
    <w:rsid w:val="000C11B9"/>
    <w:rsid w:val="000C5AEB"/>
    <w:rsid w:val="000C65B2"/>
    <w:rsid w:val="000D1C07"/>
    <w:rsid w:val="000F6F8D"/>
    <w:rsid w:val="001052F1"/>
    <w:rsid w:val="00111112"/>
    <w:rsid w:val="00111767"/>
    <w:rsid w:val="00126D35"/>
    <w:rsid w:val="001374D4"/>
    <w:rsid w:val="00146C07"/>
    <w:rsid w:val="00150B88"/>
    <w:rsid w:val="00153BC4"/>
    <w:rsid w:val="00175EAB"/>
    <w:rsid w:val="001855AF"/>
    <w:rsid w:val="00185D2A"/>
    <w:rsid w:val="001A4A43"/>
    <w:rsid w:val="001C36CE"/>
    <w:rsid w:val="001C50CA"/>
    <w:rsid w:val="001E09ED"/>
    <w:rsid w:val="001F1648"/>
    <w:rsid w:val="00203538"/>
    <w:rsid w:val="00216755"/>
    <w:rsid w:val="00257D4E"/>
    <w:rsid w:val="0026092F"/>
    <w:rsid w:val="00276E2E"/>
    <w:rsid w:val="00290B0C"/>
    <w:rsid w:val="002A1789"/>
    <w:rsid w:val="002A2BE5"/>
    <w:rsid w:val="002C788C"/>
    <w:rsid w:val="002E1371"/>
    <w:rsid w:val="002E68F4"/>
    <w:rsid w:val="0030354B"/>
    <w:rsid w:val="003066D0"/>
    <w:rsid w:val="00321C97"/>
    <w:rsid w:val="00327B35"/>
    <w:rsid w:val="00330ABB"/>
    <w:rsid w:val="00331E9E"/>
    <w:rsid w:val="00332661"/>
    <w:rsid w:val="00333EA4"/>
    <w:rsid w:val="00345EDE"/>
    <w:rsid w:val="0035632C"/>
    <w:rsid w:val="0035723A"/>
    <w:rsid w:val="00363414"/>
    <w:rsid w:val="00375FEF"/>
    <w:rsid w:val="00384EB9"/>
    <w:rsid w:val="003951F0"/>
    <w:rsid w:val="0039650B"/>
    <w:rsid w:val="00396EAD"/>
    <w:rsid w:val="00397967"/>
    <w:rsid w:val="00397AF0"/>
    <w:rsid w:val="003A3CC5"/>
    <w:rsid w:val="003A3FBE"/>
    <w:rsid w:val="003B5634"/>
    <w:rsid w:val="003D699D"/>
    <w:rsid w:val="003D7295"/>
    <w:rsid w:val="003E1AE9"/>
    <w:rsid w:val="003F4901"/>
    <w:rsid w:val="00400866"/>
    <w:rsid w:val="00406228"/>
    <w:rsid w:val="004122B7"/>
    <w:rsid w:val="0041780C"/>
    <w:rsid w:val="004278DB"/>
    <w:rsid w:val="00436F6C"/>
    <w:rsid w:val="004408C0"/>
    <w:rsid w:val="00452601"/>
    <w:rsid w:val="004669A3"/>
    <w:rsid w:val="00471687"/>
    <w:rsid w:val="00475D0E"/>
    <w:rsid w:val="00475EC3"/>
    <w:rsid w:val="00491B3B"/>
    <w:rsid w:val="004A7AA8"/>
    <w:rsid w:val="004C2489"/>
    <w:rsid w:val="004C4C87"/>
    <w:rsid w:val="004D47A7"/>
    <w:rsid w:val="004D723E"/>
    <w:rsid w:val="004E66FE"/>
    <w:rsid w:val="004F2588"/>
    <w:rsid w:val="004F5BF7"/>
    <w:rsid w:val="00522446"/>
    <w:rsid w:val="005250A2"/>
    <w:rsid w:val="00531EBF"/>
    <w:rsid w:val="005343EB"/>
    <w:rsid w:val="0054553C"/>
    <w:rsid w:val="00560070"/>
    <w:rsid w:val="00563CA8"/>
    <w:rsid w:val="0058361C"/>
    <w:rsid w:val="005856CC"/>
    <w:rsid w:val="00591880"/>
    <w:rsid w:val="005B2ACB"/>
    <w:rsid w:val="005B48B9"/>
    <w:rsid w:val="005B7480"/>
    <w:rsid w:val="005B7930"/>
    <w:rsid w:val="006009B6"/>
    <w:rsid w:val="00606360"/>
    <w:rsid w:val="006423F2"/>
    <w:rsid w:val="00685F0D"/>
    <w:rsid w:val="00693DC0"/>
    <w:rsid w:val="006970EE"/>
    <w:rsid w:val="006D533C"/>
    <w:rsid w:val="006E3B03"/>
    <w:rsid w:val="006E441D"/>
    <w:rsid w:val="006E5B79"/>
    <w:rsid w:val="006E7698"/>
    <w:rsid w:val="006F58A2"/>
    <w:rsid w:val="007004E9"/>
    <w:rsid w:val="0071291E"/>
    <w:rsid w:val="007145EE"/>
    <w:rsid w:val="0071740C"/>
    <w:rsid w:val="00723CB7"/>
    <w:rsid w:val="00743631"/>
    <w:rsid w:val="00781ADD"/>
    <w:rsid w:val="007908F9"/>
    <w:rsid w:val="00797F32"/>
    <w:rsid w:val="007A521D"/>
    <w:rsid w:val="007B2CDF"/>
    <w:rsid w:val="00805CEA"/>
    <w:rsid w:val="00835742"/>
    <w:rsid w:val="00835BEB"/>
    <w:rsid w:val="00844E38"/>
    <w:rsid w:val="00863405"/>
    <w:rsid w:val="008760AB"/>
    <w:rsid w:val="00885DD1"/>
    <w:rsid w:val="008D1149"/>
    <w:rsid w:val="008D133B"/>
    <w:rsid w:val="008D3159"/>
    <w:rsid w:val="008E167D"/>
    <w:rsid w:val="008E507F"/>
    <w:rsid w:val="008E5E9E"/>
    <w:rsid w:val="009000D2"/>
    <w:rsid w:val="0093552D"/>
    <w:rsid w:val="00941C57"/>
    <w:rsid w:val="009421C2"/>
    <w:rsid w:val="00943D25"/>
    <w:rsid w:val="00961EE8"/>
    <w:rsid w:val="00974C50"/>
    <w:rsid w:val="00975C8B"/>
    <w:rsid w:val="009919D7"/>
    <w:rsid w:val="009A4946"/>
    <w:rsid w:val="009C1545"/>
    <w:rsid w:val="009D2FA7"/>
    <w:rsid w:val="009D73A6"/>
    <w:rsid w:val="009E70E1"/>
    <w:rsid w:val="009F2DD4"/>
    <w:rsid w:val="009F33E3"/>
    <w:rsid w:val="00A02DDE"/>
    <w:rsid w:val="00A03C09"/>
    <w:rsid w:val="00A13EB4"/>
    <w:rsid w:val="00A16263"/>
    <w:rsid w:val="00A20EEE"/>
    <w:rsid w:val="00A24903"/>
    <w:rsid w:val="00A30686"/>
    <w:rsid w:val="00A32689"/>
    <w:rsid w:val="00A37792"/>
    <w:rsid w:val="00A419DD"/>
    <w:rsid w:val="00A426B3"/>
    <w:rsid w:val="00A47D78"/>
    <w:rsid w:val="00A519B3"/>
    <w:rsid w:val="00A52469"/>
    <w:rsid w:val="00A57EBF"/>
    <w:rsid w:val="00A60E1B"/>
    <w:rsid w:val="00A71560"/>
    <w:rsid w:val="00A741EE"/>
    <w:rsid w:val="00A7577D"/>
    <w:rsid w:val="00A83206"/>
    <w:rsid w:val="00A83789"/>
    <w:rsid w:val="00A95235"/>
    <w:rsid w:val="00A97A7F"/>
    <w:rsid w:val="00AB245B"/>
    <w:rsid w:val="00AB362D"/>
    <w:rsid w:val="00AB4F85"/>
    <w:rsid w:val="00AE1BC5"/>
    <w:rsid w:val="00AE2181"/>
    <w:rsid w:val="00B26DE8"/>
    <w:rsid w:val="00B32476"/>
    <w:rsid w:val="00B40F0F"/>
    <w:rsid w:val="00B438FA"/>
    <w:rsid w:val="00B44556"/>
    <w:rsid w:val="00B67BB8"/>
    <w:rsid w:val="00B73A9E"/>
    <w:rsid w:val="00B816F4"/>
    <w:rsid w:val="00B85B9C"/>
    <w:rsid w:val="00B870EC"/>
    <w:rsid w:val="00BA5F89"/>
    <w:rsid w:val="00BB6D28"/>
    <w:rsid w:val="00BC73C3"/>
    <w:rsid w:val="00BD0496"/>
    <w:rsid w:val="00BD2756"/>
    <w:rsid w:val="00BD4CA4"/>
    <w:rsid w:val="00C04673"/>
    <w:rsid w:val="00C12068"/>
    <w:rsid w:val="00C50180"/>
    <w:rsid w:val="00C528E2"/>
    <w:rsid w:val="00C55412"/>
    <w:rsid w:val="00C65B32"/>
    <w:rsid w:val="00C7000C"/>
    <w:rsid w:val="00C7423D"/>
    <w:rsid w:val="00C86436"/>
    <w:rsid w:val="00CA6010"/>
    <w:rsid w:val="00CA6FDF"/>
    <w:rsid w:val="00CA7B53"/>
    <w:rsid w:val="00CC7C05"/>
    <w:rsid w:val="00D0294E"/>
    <w:rsid w:val="00D03CC8"/>
    <w:rsid w:val="00D07426"/>
    <w:rsid w:val="00D172CA"/>
    <w:rsid w:val="00D25AF7"/>
    <w:rsid w:val="00D52294"/>
    <w:rsid w:val="00D54049"/>
    <w:rsid w:val="00D644BD"/>
    <w:rsid w:val="00D646C4"/>
    <w:rsid w:val="00D706CB"/>
    <w:rsid w:val="00D71A11"/>
    <w:rsid w:val="00D72766"/>
    <w:rsid w:val="00D96F31"/>
    <w:rsid w:val="00DA120C"/>
    <w:rsid w:val="00DA7016"/>
    <w:rsid w:val="00DB3FBB"/>
    <w:rsid w:val="00DC3A21"/>
    <w:rsid w:val="00DD404C"/>
    <w:rsid w:val="00DD58E3"/>
    <w:rsid w:val="00E2594B"/>
    <w:rsid w:val="00E2746A"/>
    <w:rsid w:val="00E3286B"/>
    <w:rsid w:val="00E33D84"/>
    <w:rsid w:val="00E3651D"/>
    <w:rsid w:val="00E431DA"/>
    <w:rsid w:val="00E5511B"/>
    <w:rsid w:val="00E55D29"/>
    <w:rsid w:val="00E56013"/>
    <w:rsid w:val="00E64D6C"/>
    <w:rsid w:val="00E827D8"/>
    <w:rsid w:val="00E82A4F"/>
    <w:rsid w:val="00E87AC6"/>
    <w:rsid w:val="00EC24A8"/>
    <w:rsid w:val="00EC32A0"/>
    <w:rsid w:val="00EC5E91"/>
    <w:rsid w:val="00ED6EC1"/>
    <w:rsid w:val="00EF6242"/>
    <w:rsid w:val="00EF7301"/>
    <w:rsid w:val="00F04E2A"/>
    <w:rsid w:val="00F15B86"/>
    <w:rsid w:val="00F21317"/>
    <w:rsid w:val="00F23523"/>
    <w:rsid w:val="00F278A7"/>
    <w:rsid w:val="00F371AA"/>
    <w:rsid w:val="00F377B1"/>
    <w:rsid w:val="00F443BC"/>
    <w:rsid w:val="00F45A6E"/>
    <w:rsid w:val="00F629F1"/>
    <w:rsid w:val="00F70127"/>
    <w:rsid w:val="00F752C7"/>
    <w:rsid w:val="00F87415"/>
    <w:rsid w:val="00F95727"/>
    <w:rsid w:val="00FA2CBB"/>
    <w:rsid w:val="00FB1E2E"/>
    <w:rsid w:val="00FB7F9C"/>
    <w:rsid w:val="00FC3E62"/>
    <w:rsid w:val="00FE34B2"/>
    <w:rsid w:val="00FE51B9"/>
    <w:rsid w:val="00FF55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557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daikin.eu/en_us/product-group/air-to-air-heat-pumps/optimised-heating-4.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0348\AppData\Roaming\Microsoft\Templates\Daikin_template_2016.dotx" TargetMode="External"/></Relationships>
</file>

<file path=word/theme/theme1.xml><?xml version="1.0" encoding="utf-8"?>
<a:theme xmlns:a="http://schemas.openxmlformats.org/drawingml/2006/main" name="Office Theme">
  <a:themeElements>
    <a:clrScheme name="Daikinv2">
      <a:dk1>
        <a:srgbClr val="FFFFFF"/>
      </a:dk1>
      <a:lt1>
        <a:srgbClr val="0083C1"/>
      </a:lt1>
      <a:dk2>
        <a:srgbClr val="2D2D2F"/>
      </a:dk2>
      <a:lt2>
        <a:srgbClr val="5F5F5F"/>
      </a:lt2>
      <a:accent1>
        <a:srgbClr val="00CCFF"/>
      </a:accent1>
      <a:accent2>
        <a:srgbClr val="FFC000"/>
      </a:accent2>
      <a:accent3>
        <a:srgbClr val="E96E1F"/>
      </a:accent3>
      <a:accent4>
        <a:srgbClr val="C00000"/>
      </a:accent4>
      <a:accent5>
        <a:srgbClr val="7030A0"/>
      </a:accent5>
      <a:accent6>
        <a:srgbClr val="00B050"/>
      </a:accent6>
      <a:hlink>
        <a:srgbClr val="0083C1"/>
      </a:hlink>
      <a:folHlink>
        <a:srgbClr val="40C1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3F843-ED1E-412B-BBD2-D61579E7D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Daikin_template_2016.dotx</Template>
  <TotalTime>0</TotalTime>
  <Pages>2</Pages>
  <Words>622</Words>
  <Characters>3551</Characters>
  <Application>Microsoft Office Word</Application>
  <DocSecurity>0</DocSecurity>
  <Lines>29</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Daikin Europe NV</Company>
  <LinksUpToDate>false</LinksUpToDate>
  <CharactersWithSpaces>4165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Marijke Slijkhuis</dc:creator>
  <cp:lastModifiedBy>Marijke Slijkhuis</cp:lastModifiedBy>
  <cp:revision>2</cp:revision>
  <cp:lastPrinted>2016-05-31T11:31:00Z</cp:lastPrinted>
  <dcterms:created xsi:type="dcterms:W3CDTF">2017-10-05T12:42:00Z</dcterms:created>
  <dcterms:modified xsi:type="dcterms:W3CDTF">2017-10-05T12:42:00Z</dcterms:modified>
</cp:coreProperties>
</file>